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38F8" w14:textId="77777777" w:rsidR="00B000F9" w:rsidRPr="00EA2DAE" w:rsidRDefault="00D92285" w:rsidP="00EA2DAE">
      <w:pPr>
        <w:spacing w:line="240" w:lineRule="auto"/>
        <w:contextualSpacing/>
        <w:rPr>
          <w:rFonts w:ascii="Open Sans Condensed" w:hAnsi="Open Sans Condensed" w:cs="Helvetica"/>
          <w:bCs/>
          <w:sz w:val="28"/>
          <w:szCs w:val="28"/>
        </w:rPr>
      </w:pPr>
      <w:r w:rsidRPr="00EA2DAE">
        <w:rPr>
          <w:rFonts w:ascii="Open Sans Condensed" w:hAnsi="Open Sans Condensed" w:cs="Helvetica"/>
          <w:bCs/>
          <w:sz w:val="28"/>
          <w:szCs w:val="28"/>
        </w:rPr>
        <w:t>Clean Air Act</w:t>
      </w:r>
    </w:p>
    <w:p w14:paraId="59E77B07" w14:textId="77777777" w:rsidR="00D92285" w:rsidRPr="00EA2DAE" w:rsidRDefault="00D92285" w:rsidP="00EA2DAE">
      <w:pPr>
        <w:shd w:val="clear" w:color="auto" w:fill="FFFFFF"/>
        <w:spacing w:after="0" w:line="240" w:lineRule="auto"/>
        <w:contextualSpacing/>
        <w:rPr>
          <w:rFonts w:ascii="Times New Roman" w:eastAsia="Times New Roman" w:hAnsi="Times New Roman" w:cs="Times New Roman"/>
          <w:color w:val="626262"/>
          <w:sz w:val="21"/>
          <w:szCs w:val="21"/>
        </w:rPr>
      </w:pPr>
      <w:r w:rsidRPr="00EA2DAE">
        <w:rPr>
          <w:rFonts w:ascii="Times New Roman" w:eastAsia="Times New Roman" w:hAnsi="Times New Roman" w:cs="Times New Roman"/>
          <w:color w:val="626262"/>
          <w:sz w:val="21"/>
          <w:szCs w:val="21"/>
        </w:rPr>
        <w:t>In response to a number of air quality incidents across the country, the Clean Air Act (CAA) was first promulgated in 1963 and has been revised a number of times since.</w:t>
      </w:r>
      <w:r w:rsidRPr="00EA2DAE">
        <w:rPr>
          <w:rFonts w:ascii="Times New Roman" w:eastAsia="Times New Roman" w:hAnsi="Times New Roman" w:cs="Times New Roman"/>
          <w:color w:val="626262"/>
          <w:sz w:val="21"/>
          <w:szCs w:val="21"/>
        </w:rPr>
        <w:br/>
        <w:t>The five basic goals of the CAA are:</w:t>
      </w:r>
    </w:p>
    <w:p w14:paraId="20679BD4" w14:textId="77777777" w:rsidR="00D92285" w:rsidRPr="00EA2DAE" w:rsidRDefault="00D92285" w:rsidP="00EA2DAE">
      <w:pPr>
        <w:numPr>
          <w:ilvl w:val="0"/>
          <w:numId w:val="1"/>
        </w:numPr>
        <w:shd w:val="clear" w:color="auto" w:fill="FFFFFF"/>
        <w:spacing w:before="100" w:beforeAutospacing="1" w:after="120" w:line="240" w:lineRule="auto"/>
        <w:ind w:left="1020"/>
        <w:contextualSpacing/>
        <w:rPr>
          <w:rFonts w:ascii="Times New Roman" w:eastAsia="Times New Roman" w:hAnsi="Times New Roman" w:cs="Times New Roman"/>
          <w:color w:val="626262"/>
          <w:sz w:val="21"/>
          <w:szCs w:val="21"/>
        </w:rPr>
      </w:pPr>
      <w:r w:rsidRPr="00EA2DAE">
        <w:rPr>
          <w:rFonts w:ascii="Times New Roman" w:eastAsia="Times New Roman" w:hAnsi="Times New Roman" w:cs="Times New Roman"/>
          <w:color w:val="626262"/>
          <w:sz w:val="21"/>
          <w:szCs w:val="21"/>
        </w:rPr>
        <w:t>Control ambient levels of criteria pollutants</w:t>
      </w:r>
    </w:p>
    <w:p w14:paraId="41D1D727" w14:textId="77777777" w:rsidR="00D92285" w:rsidRPr="00EA2DAE" w:rsidRDefault="00D92285" w:rsidP="00EA2DAE">
      <w:pPr>
        <w:numPr>
          <w:ilvl w:val="0"/>
          <w:numId w:val="1"/>
        </w:numPr>
        <w:shd w:val="clear" w:color="auto" w:fill="FFFFFF"/>
        <w:spacing w:before="100" w:beforeAutospacing="1" w:after="120" w:line="240" w:lineRule="auto"/>
        <w:ind w:left="1020"/>
        <w:contextualSpacing/>
        <w:rPr>
          <w:rFonts w:ascii="Times New Roman" w:eastAsia="Times New Roman" w:hAnsi="Times New Roman" w:cs="Times New Roman"/>
          <w:color w:val="626262"/>
          <w:sz w:val="21"/>
          <w:szCs w:val="21"/>
        </w:rPr>
      </w:pPr>
      <w:r w:rsidRPr="00EA2DAE">
        <w:rPr>
          <w:rFonts w:ascii="Times New Roman" w:eastAsia="Times New Roman" w:hAnsi="Times New Roman" w:cs="Times New Roman"/>
          <w:color w:val="626262"/>
          <w:sz w:val="21"/>
          <w:szCs w:val="21"/>
        </w:rPr>
        <w:t>Limit exposure to Hazardous Air Pollutants</w:t>
      </w:r>
    </w:p>
    <w:p w14:paraId="2A37C36B" w14:textId="77777777" w:rsidR="00D92285" w:rsidRPr="00EA2DAE" w:rsidRDefault="00D92285" w:rsidP="00EA2DAE">
      <w:pPr>
        <w:numPr>
          <w:ilvl w:val="0"/>
          <w:numId w:val="1"/>
        </w:numPr>
        <w:shd w:val="clear" w:color="auto" w:fill="FFFFFF"/>
        <w:spacing w:before="100" w:beforeAutospacing="1" w:after="120" w:line="240" w:lineRule="auto"/>
        <w:ind w:left="1020"/>
        <w:contextualSpacing/>
        <w:rPr>
          <w:rFonts w:ascii="Times New Roman" w:eastAsia="Times New Roman" w:hAnsi="Times New Roman" w:cs="Times New Roman"/>
          <w:color w:val="626262"/>
          <w:sz w:val="21"/>
          <w:szCs w:val="21"/>
        </w:rPr>
      </w:pPr>
      <w:r w:rsidRPr="00EA2DAE">
        <w:rPr>
          <w:rFonts w:ascii="Times New Roman" w:eastAsia="Times New Roman" w:hAnsi="Times New Roman" w:cs="Times New Roman"/>
          <w:color w:val="626262"/>
          <w:sz w:val="21"/>
          <w:szCs w:val="21"/>
        </w:rPr>
        <w:t>Protect and improve visibility in natural areas</w:t>
      </w:r>
    </w:p>
    <w:p w14:paraId="3850A7F4" w14:textId="77777777" w:rsidR="00D92285" w:rsidRPr="00EA2DAE" w:rsidRDefault="00D92285" w:rsidP="00EA2DAE">
      <w:pPr>
        <w:numPr>
          <w:ilvl w:val="0"/>
          <w:numId w:val="1"/>
        </w:numPr>
        <w:shd w:val="clear" w:color="auto" w:fill="FFFFFF"/>
        <w:spacing w:before="100" w:beforeAutospacing="1" w:after="120" w:line="240" w:lineRule="auto"/>
        <w:ind w:left="1020"/>
        <w:contextualSpacing/>
        <w:rPr>
          <w:rFonts w:ascii="Times New Roman" w:eastAsia="Times New Roman" w:hAnsi="Times New Roman" w:cs="Times New Roman"/>
          <w:color w:val="626262"/>
          <w:sz w:val="21"/>
          <w:szCs w:val="21"/>
        </w:rPr>
      </w:pPr>
      <w:r w:rsidRPr="00EA2DAE">
        <w:rPr>
          <w:rFonts w:ascii="Times New Roman" w:eastAsia="Times New Roman" w:hAnsi="Times New Roman" w:cs="Times New Roman"/>
          <w:color w:val="626262"/>
          <w:sz w:val="21"/>
          <w:szCs w:val="21"/>
        </w:rPr>
        <w:t>Reduce emissions that cause acid rain, and</w:t>
      </w:r>
    </w:p>
    <w:p w14:paraId="09480B71" w14:textId="77777777" w:rsidR="00D92285" w:rsidRPr="00EA2DAE" w:rsidRDefault="00D92285" w:rsidP="00EA2DAE">
      <w:pPr>
        <w:numPr>
          <w:ilvl w:val="0"/>
          <w:numId w:val="1"/>
        </w:numPr>
        <w:shd w:val="clear" w:color="auto" w:fill="FFFFFF"/>
        <w:spacing w:before="100" w:beforeAutospacing="1" w:after="120" w:line="240" w:lineRule="auto"/>
        <w:ind w:left="1020"/>
        <w:contextualSpacing/>
        <w:rPr>
          <w:rFonts w:ascii="Times New Roman" w:eastAsia="Times New Roman" w:hAnsi="Times New Roman" w:cs="Times New Roman"/>
          <w:color w:val="626262"/>
          <w:sz w:val="21"/>
          <w:szCs w:val="21"/>
        </w:rPr>
      </w:pPr>
      <w:r w:rsidRPr="00EA2DAE">
        <w:rPr>
          <w:rFonts w:ascii="Times New Roman" w:eastAsia="Times New Roman" w:hAnsi="Times New Roman" w:cs="Times New Roman"/>
          <w:color w:val="626262"/>
          <w:sz w:val="21"/>
          <w:szCs w:val="21"/>
        </w:rPr>
        <w:t>Curb the use of chemicals that deplete stratospheric ozone</w:t>
      </w:r>
    </w:p>
    <w:p w14:paraId="2BEBB2B0" w14:textId="77777777" w:rsidR="00D92285" w:rsidRPr="00EA2DAE" w:rsidRDefault="00D92285" w:rsidP="00EA2DAE">
      <w:pPr>
        <w:shd w:val="clear" w:color="auto" w:fill="FFFFFF"/>
        <w:spacing w:before="100" w:beforeAutospacing="1" w:after="300" w:line="240" w:lineRule="auto"/>
        <w:contextualSpacing/>
        <w:rPr>
          <w:rFonts w:ascii="Times New Roman" w:eastAsia="Times New Roman" w:hAnsi="Times New Roman" w:cs="Times New Roman"/>
          <w:color w:val="626262"/>
          <w:sz w:val="21"/>
          <w:szCs w:val="21"/>
        </w:rPr>
      </w:pPr>
      <w:r w:rsidRPr="00EA2DAE">
        <w:rPr>
          <w:rFonts w:ascii="Times New Roman" w:eastAsia="Times New Roman" w:hAnsi="Times New Roman" w:cs="Times New Roman"/>
          <w:color w:val="626262"/>
          <w:sz w:val="21"/>
          <w:szCs w:val="21"/>
        </w:rPr>
        <w:t>Oklahoma State University is subject to a number of regulations or portions of regulations promulgated in the CAA and its revisions.</w:t>
      </w:r>
    </w:p>
    <w:p w14:paraId="0C32CC1A" w14:textId="77777777" w:rsidR="00D92285" w:rsidRPr="00EA2DAE" w:rsidRDefault="00D92285" w:rsidP="00EA2DAE">
      <w:pPr>
        <w:shd w:val="clear" w:color="auto" w:fill="FFFFFF"/>
        <w:spacing w:before="100" w:beforeAutospacing="1" w:after="300" w:line="240" w:lineRule="auto"/>
        <w:contextualSpacing/>
        <w:rPr>
          <w:rFonts w:ascii="Times New Roman" w:eastAsia="Times New Roman" w:hAnsi="Times New Roman" w:cs="Times New Roman"/>
          <w:color w:val="626262"/>
          <w:sz w:val="21"/>
          <w:szCs w:val="21"/>
        </w:rPr>
      </w:pPr>
      <w:r w:rsidRPr="00104174">
        <w:rPr>
          <w:rFonts w:ascii="Times New Roman" w:hAnsi="Times New Roman" w:cs="Times New Roman"/>
          <w:bCs/>
          <w:sz w:val="24"/>
          <w:szCs w:val="24"/>
        </w:rPr>
        <w:t>Title V Permit Compliance</w:t>
      </w:r>
      <w:r w:rsidRPr="00EA2DAE">
        <w:rPr>
          <w:rFonts w:ascii="Times New Roman" w:eastAsia="Times New Roman" w:hAnsi="Times New Roman" w:cs="Times New Roman"/>
          <w:color w:val="626262"/>
          <w:sz w:val="21"/>
          <w:szCs w:val="21"/>
        </w:rPr>
        <w:t xml:space="preserve"> – An innovative program under Title V of the Clean Air Act Amendments, the operating permit program streamlines the way authorities regulate air pollution by consolidating all air pollution control requirements into a single, comprehensive "operating permit" that covers all aspects of a source's year-to-year air pollution activities. </w:t>
      </w:r>
    </w:p>
    <w:p w14:paraId="13CCC3D6" w14:textId="77777777" w:rsidR="00D92285" w:rsidRPr="00EA2DAE" w:rsidRDefault="00D92285" w:rsidP="00EA2DAE">
      <w:pPr>
        <w:spacing w:line="240" w:lineRule="auto"/>
        <w:contextualSpacing/>
        <w:rPr>
          <w:rFonts w:ascii="Times New Roman" w:hAnsi="Times New Roman" w:cs="Times New Roman"/>
          <w:bCs/>
          <w:sz w:val="28"/>
          <w:szCs w:val="28"/>
        </w:rPr>
      </w:pPr>
      <w:r w:rsidRPr="00EA2DAE">
        <w:rPr>
          <w:rFonts w:ascii="Times New Roman" w:hAnsi="Times New Roman" w:cs="Times New Roman"/>
          <w:bCs/>
          <w:sz w:val="28"/>
          <w:szCs w:val="28"/>
        </w:rPr>
        <w:t>Title V Permit Compliance</w:t>
      </w:r>
    </w:p>
    <w:p w14:paraId="318199AC" w14:textId="77777777" w:rsidR="00D92285" w:rsidRPr="00EA2DAE" w:rsidRDefault="00D92285" w:rsidP="00EA2DAE">
      <w:pPr>
        <w:shd w:val="clear" w:color="auto" w:fill="FFFFFF"/>
        <w:spacing w:before="100" w:beforeAutospacing="1" w:after="300" w:line="240" w:lineRule="auto"/>
        <w:contextualSpacing/>
        <w:rPr>
          <w:rFonts w:ascii="Times New Roman" w:eastAsia="Times New Roman" w:hAnsi="Times New Roman" w:cs="Times New Roman"/>
          <w:color w:val="626262"/>
          <w:sz w:val="21"/>
          <w:szCs w:val="21"/>
        </w:rPr>
      </w:pPr>
      <w:r w:rsidRPr="00EA2DAE">
        <w:rPr>
          <w:rFonts w:ascii="Times New Roman" w:eastAsia="Times New Roman" w:hAnsi="Times New Roman" w:cs="Times New Roman"/>
          <w:color w:val="626262"/>
          <w:sz w:val="21"/>
          <w:szCs w:val="21"/>
        </w:rPr>
        <w:t>One of the major initiatives Congress added to the CAA in 1990 is an operating permit program for larger industrial and commercial sources that release pollutants into the air. Operating permits include information on which pollutants are being released, how much may be released, and what kinds of steps the source's owner or operator is required to take to reduce the pollution. Permits must include plans to measure and report the air pollution emitted.</w:t>
      </w:r>
      <w:r w:rsidRPr="00EA2DAE">
        <w:rPr>
          <w:rFonts w:ascii="Times New Roman" w:eastAsia="Times New Roman" w:hAnsi="Times New Roman" w:cs="Times New Roman"/>
          <w:color w:val="626262"/>
          <w:sz w:val="21"/>
          <w:szCs w:val="21"/>
        </w:rPr>
        <w:br/>
        <w:t>Oklahoma State University obtained and operates under a Title V air permit that includes information on the emission sources, which pollutants are being emitted and monitored, emission limitations, and any pollution prevention requirements. The permit also details the type and frequency of reports to be submitted to the state.</w:t>
      </w:r>
    </w:p>
    <w:p w14:paraId="53F12669" w14:textId="77777777" w:rsidR="00926790" w:rsidRPr="00926790" w:rsidRDefault="00926790" w:rsidP="00926790">
      <w:pPr>
        <w:spacing w:line="240" w:lineRule="auto"/>
        <w:contextualSpacing/>
        <w:rPr>
          <w:rFonts w:ascii="Times New Roman" w:hAnsi="Times New Roman" w:cs="Times New Roman"/>
          <w:bCs/>
          <w:sz w:val="28"/>
          <w:szCs w:val="28"/>
        </w:rPr>
      </w:pPr>
      <w:r w:rsidRPr="00926790">
        <w:rPr>
          <w:rFonts w:ascii="Times New Roman" w:hAnsi="Times New Roman" w:cs="Times New Roman"/>
          <w:bCs/>
          <w:sz w:val="28"/>
          <w:szCs w:val="28"/>
        </w:rPr>
        <w:t>G</w:t>
      </w:r>
      <w:r w:rsidR="00000E51">
        <w:rPr>
          <w:rFonts w:ascii="Times New Roman" w:hAnsi="Times New Roman" w:cs="Times New Roman"/>
          <w:bCs/>
          <w:sz w:val="28"/>
          <w:szCs w:val="28"/>
        </w:rPr>
        <w:t>reenhouse</w:t>
      </w:r>
      <w:r w:rsidRPr="00926790">
        <w:rPr>
          <w:rFonts w:ascii="Times New Roman" w:hAnsi="Times New Roman" w:cs="Times New Roman"/>
          <w:bCs/>
          <w:sz w:val="28"/>
          <w:szCs w:val="28"/>
        </w:rPr>
        <w:t xml:space="preserve"> G</w:t>
      </w:r>
      <w:r w:rsidR="00000E51">
        <w:rPr>
          <w:rFonts w:ascii="Times New Roman" w:hAnsi="Times New Roman" w:cs="Times New Roman"/>
          <w:bCs/>
          <w:sz w:val="28"/>
          <w:szCs w:val="28"/>
        </w:rPr>
        <w:t>as</w:t>
      </w:r>
      <w:r w:rsidRPr="00926790">
        <w:rPr>
          <w:rFonts w:ascii="Times New Roman" w:hAnsi="Times New Roman" w:cs="Times New Roman"/>
          <w:bCs/>
          <w:sz w:val="28"/>
          <w:szCs w:val="28"/>
        </w:rPr>
        <w:t xml:space="preserve"> Reporting (40 CFR 86, 87, 89 et.al.)</w:t>
      </w:r>
    </w:p>
    <w:p w14:paraId="655B7C8F" w14:textId="77777777" w:rsidR="00926790" w:rsidRPr="00926790" w:rsidRDefault="00926790" w:rsidP="00926790">
      <w:pPr>
        <w:spacing w:line="240" w:lineRule="auto"/>
        <w:contextualSpacing/>
        <w:rPr>
          <w:rFonts w:ascii="Times New Roman" w:eastAsia="Times New Roman" w:hAnsi="Times New Roman" w:cs="Times New Roman"/>
          <w:color w:val="626262"/>
          <w:sz w:val="21"/>
          <w:szCs w:val="21"/>
        </w:rPr>
      </w:pPr>
      <w:r w:rsidRPr="00926790">
        <w:rPr>
          <w:rFonts w:ascii="Times New Roman" w:eastAsia="Times New Roman" w:hAnsi="Times New Roman" w:cs="Times New Roman"/>
          <w:color w:val="626262"/>
          <w:sz w:val="21"/>
          <w:szCs w:val="21"/>
        </w:rPr>
        <w:t>Beginning in 2010, facilities that emit greenhouse gases (GHG) were required to monitor GHG emissions and submit an annual GHG inventory. </w:t>
      </w:r>
      <w:r w:rsidRPr="00926790">
        <w:rPr>
          <w:rFonts w:ascii="Times New Roman" w:eastAsia="Times New Roman" w:hAnsi="Times New Roman" w:cs="Times New Roman"/>
          <w:color w:val="626262"/>
          <w:sz w:val="21"/>
          <w:szCs w:val="21"/>
        </w:rPr>
        <w:br/>
        <w:t>Applicability</w:t>
      </w:r>
    </w:p>
    <w:p w14:paraId="01C661CE" w14:textId="77777777" w:rsidR="00926790" w:rsidRPr="00926790" w:rsidRDefault="00926790" w:rsidP="00926790">
      <w:pPr>
        <w:spacing w:line="240" w:lineRule="auto"/>
        <w:contextualSpacing/>
        <w:rPr>
          <w:rFonts w:ascii="Times New Roman" w:eastAsia="Times New Roman" w:hAnsi="Times New Roman" w:cs="Times New Roman"/>
          <w:color w:val="626262"/>
          <w:sz w:val="21"/>
          <w:szCs w:val="21"/>
        </w:rPr>
      </w:pPr>
      <w:r w:rsidRPr="00926790">
        <w:rPr>
          <w:rFonts w:ascii="Times New Roman" w:eastAsia="Times New Roman" w:hAnsi="Times New Roman" w:cs="Times New Roman"/>
          <w:color w:val="626262"/>
          <w:sz w:val="21"/>
          <w:szCs w:val="21"/>
        </w:rPr>
        <w:t>Any facility that contains any source category (as defined in 40 CFR part 98, subparts C through JJ) in any calendar year starting in 2010.  For these facilities, the annual GHG report covers all source categories and GHGs for which calculation methodologies are provided in 40 CFR part 98, subparts C through JJ.</w:t>
      </w:r>
    </w:p>
    <w:p w14:paraId="32A2C5DF" w14:textId="77777777" w:rsidR="00926790" w:rsidRPr="00926790" w:rsidRDefault="00926790" w:rsidP="00926790">
      <w:pPr>
        <w:spacing w:line="240" w:lineRule="auto"/>
        <w:contextualSpacing/>
        <w:rPr>
          <w:rFonts w:ascii="Times New Roman" w:eastAsia="Times New Roman" w:hAnsi="Times New Roman" w:cs="Times New Roman"/>
          <w:color w:val="626262"/>
          <w:sz w:val="21"/>
          <w:szCs w:val="21"/>
        </w:rPr>
      </w:pPr>
      <w:r w:rsidRPr="00926790">
        <w:rPr>
          <w:rFonts w:ascii="Times New Roman" w:eastAsia="Times New Roman" w:hAnsi="Times New Roman" w:cs="Times New Roman"/>
          <w:color w:val="626262"/>
          <w:sz w:val="21"/>
          <w:szCs w:val="21"/>
        </w:rPr>
        <w:t>Facilities that emit 25,000 metric tons of CO2e or more per year from all stationary fuel combustion sources (as defined in 40 CFR part 98, subparts C through JJ).</w:t>
      </w:r>
    </w:p>
    <w:p w14:paraId="298DD209" w14:textId="77777777" w:rsidR="00D6061A" w:rsidRPr="00D6061A" w:rsidRDefault="00D6061A" w:rsidP="00D6061A">
      <w:pPr>
        <w:spacing w:before="100" w:beforeAutospacing="1" w:after="100" w:afterAutospacing="1" w:line="240" w:lineRule="auto"/>
        <w:contextualSpacing/>
        <w:outlineLvl w:val="0"/>
        <w:rPr>
          <w:rFonts w:ascii="Times New Roman" w:hAnsi="Times New Roman" w:cs="Times New Roman"/>
          <w:bCs/>
          <w:sz w:val="28"/>
          <w:szCs w:val="28"/>
        </w:rPr>
      </w:pPr>
      <w:r w:rsidRPr="00D6061A">
        <w:rPr>
          <w:rFonts w:ascii="Times New Roman" w:hAnsi="Times New Roman" w:cs="Times New Roman"/>
          <w:bCs/>
          <w:sz w:val="28"/>
          <w:szCs w:val="28"/>
        </w:rPr>
        <w:t>EPCRA</w:t>
      </w:r>
      <w:r>
        <w:rPr>
          <w:rFonts w:ascii="Times New Roman" w:hAnsi="Times New Roman" w:cs="Times New Roman"/>
          <w:bCs/>
          <w:sz w:val="28"/>
          <w:szCs w:val="28"/>
        </w:rPr>
        <w:t>-Tier II reporting</w:t>
      </w:r>
    </w:p>
    <w:p w14:paraId="40BF5B77" w14:textId="77777777" w:rsidR="00D6061A" w:rsidRDefault="00D6061A" w:rsidP="008D5071">
      <w:pPr>
        <w:spacing w:before="100" w:beforeAutospacing="1" w:after="0" w:line="240" w:lineRule="auto"/>
        <w:contextualSpacing/>
        <w:outlineLvl w:val="1"/>
        <w:rPr>
          <w:rFonts w:ascii="Times New Roman" w:eastAsia="Times New Roman" w:hAnsi="Times New Roman" w:cs="Times New Roman"/>
          <w:color w:val="626262"/>
          <w:sz w:val="21"/>
          <w:szCs w:val="21"/>
        </w:rPr>
      </w:pPr>
      <w:r w:rsidRPr="00D6061A">
        <w:rPr>
          <w:rFonts w:ascii="Times New Roman" w:eastAsia="Times New Roman" w:hAnsi="Times New Roman" w:cs="Times New Roman"/>
          <w:color w:val="626262"/>
          <w:sz w:val="21"/>
          <w:szCs w:val="21"/>
        </w:rPr>
        <w:t>The Emergency Planning and Community Right-to-Know Act (EPCRA) was passed by Congress in response to concerns regarding the environmental and safety hazards posed by the storage and handling of toxic chemicals. These concerns were triggered by the 1984 disaster in Bhopal, India, caused by an accidental release of methylisocyanate. The release killed or severely injured more than 2000 people.</w:t>
      </w:r>
    </w:p>
    <w:p w14:paraId="0824C6EA" w14:textId="77777777" w:rsidR="00D6061A" w:rsidRDefault="00D6061A" w:rsidP="008D5071">
      <w:pPr>
        <w:spacing w:after="0" w:line="240" w:lineRule="auto"/>
        <w:contextualSpacing/>
        <w:rPr>
          <w:rFonts w:ascii="Times New Roman" w:eastAsia="Times New Roman" w:hAnsi="Times New Roman" w:cs="Times New Roman"/>
          <w:color w:val="626262"/>
          <w:sz w:val="21"/>
          <w:szCs w:val="21"/>
        </w:rPr>
      </w:pPr>
      <w:r w:rsidRPr="00D6061A">
        <w:rPr>
          <w:rFonts w:ascii="Times New Roman" w:eastAsia="Times New Roman" w:hAnsi="Times New Roman" w:cs="Times New Roman"/>
          <w:color w:val="626262"/>
          <w:sz w:val="21"/>
          <w:szCs w:val="21"/>
        </w:rPr>
        <w:t>To reduce the likelihood of such a disaster in the United States, Congress imposed requirements for federal, state and local governments, tribes, and industry. These requirements covered emergency planning and "Community Right-to-Know" reporting on hazardous and toxic chemicals. The Community Right-to-Know provisions help increase the public's knowledge and access to information on chemicals at individual facilities, their uses, and releases into the environment. States and communities, working with facilities, can use the information to improve chemical safety and protect public health and the environment.</w:t>
      </w:r>
    </w:p>
    <w:p w14:paraId="05EFBAF4" w14:textId="77777777" w:rsidR="00D6061A" w:rsidRPr="00D6061A" w:rsidRDefault="008D5071" w:rsidP="008D5071">
      <w:pPr>
        <w:spacing w:after="100" w:afterAutospacing="1" w:line="240" w:lineRule="auto"/>
        <w:rPr>
          <w:rFonts w:ascii="Times New Roman" w:eastAsia="Times New Roman" w:hAnsi="Times New Roman" w:cs="Times New Roman"/>
          <w:color w:val="626262"/>
          <w:sz w:val="21"/>
          <w:szCs w:val="21"/>
        </w:rPr>
      </w:pPr>
      <w:r w:rsidRPr="008D5071">
        <w:rPr>
          <w:rFonts w:ascii="Times New Roman" w:eastAsia="Times New Roman" w:hAnsi="Times New Roman" w:cs="Times New Roman"/>
          <w:color w:val="626262"/>
          <w:sz w:val="21"/>
          <w:szCs w:val="21"/>
        </w:rPr>
        <w:t>Facilities must complete and submit a toxic chemical release inventory form (Form R) annually. Form R must be submitted for each of the over 600 TRI chemicals that are manufactured or otherwise used above the applicable threshold quantities.</w:t>
      </w:r>
    </w:p>
    <w:p w14:paraId="58E3E21B" w14:textId="77777777" w:rsidR="00D6061A" w:rsidRPr="00D92285" w:rsidRDefault="00D6061A" w:rsidP="00926790">
      <w:pPr>
        <w:rPr>
          <w:sz w:val="24"/>
          <w:szCs w:val="24"/>
        </w:rPr>
      </w:pPr>
    </w:p>
    <w:sectPr w:rsidR="00D6061A" w:rsidRPr="00D92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38E"/>
    <w:multiLevelType w:val="multilevel"/>
    <w:tmpl w:val="C56A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91965"/>
    <w:multiLevelType w:val="multilevel"/>
    <w:tmpl w:val="F3C44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770998">
    <w:abstractNumId w:val="0"/>
  </w:num>
  <w:num w:numId="2" w16cid:durableId="1686439761">
    <w:abstractNumId w:val="1"/>
  </w:num>
  <w:num w:numId="3" w16cid:durableId="69160846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85"/>
    <w:rsid w:val="00000E51"/>
    <w:rsid w:val="00104174"/>
    <w:rsid w:val="003F15C2"/>
    <w:rsid w:val="00417945"/>
    <w:rsid w:val="007E3DED"/>
    <w:rsid w:val="008D5071"/>
    <w:rsid w:val="00926790"/>
    <w:rsid w:val="009344CA"/>
    <w:rsid w:val="00D6061A"/>
    <w:rsid w:val="00D92285"/>
    <w:rsid w:val="00EA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FEF0"/>
  <w15:docId w15:val="{CFA53708-09DC-4596-8490-D75AA398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6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06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2285"/>
    <w:rPr>
      <w:b/>
      <w:bCs/>
    </w:rPr>
  </w:style>
  <w:style w:type="character" w:customStyle="1" w:styleId="Heading1Char">
    <w:name w:val="Heading 1 Char"/>
    <w:basedOn w:val="DefaultParagraphFont"/>
    <w:link w:val="Heading1"/>
    <w:uiPriority w:val="9"/>
    <w:rsid w:val="00D606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061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6061A"/>
    <w:rPr>
      <w:color w:val="336699"/>
      <w:u w:val="single"/>
    </w:rPr>
  </w:style>
  <w:style w:type="paragraph" w:styleId="NormalWeb">
    <w:name w:val="Normal (Web)"/>
    <w:basedOn w:val="Normal"/>
    <w:uiPriority w:val="99"/>
    <w:semiHidden/>
    <w:unhideWhenUsed/>
    <w:rsid w:val="00D606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4130">
      <w:bodyDiv w:val="1"/>
      <w:marLeft w:val="0"/>
      <w:marRight w:val="0"/>
      <w:marTop w:val="0"/>
      <w:marBottom w:val="0"/>
      <w:divBdr>
        <w:top w:val="none" w:sz="0" w:space="0" w:color="auto"/>
        <w:left w:val="none" w:sz="0" w:space="0" w:color="auto"/>
        <w:bottom w:val="none" w:sz="0" w:space="0" w:color="auto"/>
        <w:right w:val="none" w:sz="0" w:space="0" w:color="auto"/>
      </w:divBdr>
      <w:divsChild>
        <w:div w:id="204413977">
          <w:marLeft w:val="0"/>
          <w:marRight w:val="0"/>
          <w:marTop w:val="0"/>
          <w:marBottom w:val="0"/>
          <w:divBdr>
            <w:top w:val="none" w:sz="0" w:space="0" w:color="auto"/>
            <w:left w:val="none" w:sz="0" w:space="0" w:color="auto"/>
            <w:bottom w:val="none" w:sz="0" w:space="0" w:color="auto"/>
            <w:right w:val="none" w:sz="0" w:space="0" w:color="auto"/>
          </w:divBdr>
          <w:divsChild>
            <w:div w:id="1698236323">
              <w:marLeft w:val="0"/>
              <w:marRight w:val="0"/>
              <w:marTop w:val="0"/>
              <w:marBottom w:val="0"/>
              <w:divBdr>
                <w:top w:val="none" w:sz="0" w:space="0" w:color="auto"/>
                <w:left w:val="none" w:sz="0" w:space="0" w:color="auto"/>
                <w:bottom w:val="none" w:sz="0" w:space="0" w:color="auto"/>
                <w:right w:val="none" w:sz="0" w:space="0" w:color="auto"/>
              </w:divBdr>
              <w:divsChild>
                <w:div w:id="1854953120">
                  <w:marLeft w:val="0"/>
                  <w:marRight w:val="0"/>
                  <w:marTop w:val="0"/>
                  <w:marBottom w:val="0"/>
                  <w:divBdr>
                    <w:top w:val="none" w:sz="0" w:space="0" w:color="auto"/>
                    <w:left w:val="none" w:sz="0" w:space="0" w:color="auto"/>
                    <w:bottom w:val="none" w:sz="0" w:space="0" w:color="auto"/>
                    <w:right w:val="none" w:sz="0" w:space="0" w:color="auto"/>
                  </w:divBdr>
                  <w:divsChild>
                    <w:div w:id="1543400652">
                      <w:marLeft w:val="0"/>
                      <w:marRight w:val="0"/>
                      <w:marTop w:val="0"/>
                      <w:marBottom w:val="0"/>
                      <w:divBdr>
                        <w:top w:val="none" w:sz="0" w:space="0" w:color="auto"/>
                        <w:left w:val="none" w:sz="0" w:space="0" w:color="auto"/>
                        <w:bottom w:val="none" w:sz="0" w:space="0" w:color="auto"/>
                        <w:right w:val="none" w:sz="0" w:space="0" w:color="auto"/>
                      </w:divBdr>
                      <w:divsChild>
                        <w:div w:id="1035348370">
                          <w:marLeft w:val="0"/>
                          <w:marRight w:val="0"/>
                          <w:marTop w:val="0"/>
                          <w:marBottom w:val="0"/>
                          <w:divBdr>
                            <w:top w:val="none" w:sz="0" w:space="0" w:color="auto"/>
                            <w:left w:val="none" w:sz="0" w:space="0" w:color="auto"/>
                            <w:bottom w:val="none" w:sz="0" w:space="0" w:color="auto"/>
                            <w:right w:val="none" w:sz="0" w:space="0" w:color="auto"/>
                          </w:divBdr>
                          <w:divsChild>
                            <w:div w:id="637415776">
                              <w:marLeft w:val="0"/>
                              <w:marRight w:val="0"/>
                              <w:marTop w:val="0"/>
                              <w:marBottom w:val="0"/>
                              <w:divBdr>
                                <w:top w:val="none" w:sz="0" w:space="0" w:color="auto"/>
                                <w:left w:val="none" w:sz="0" w:space="0" w:color="auto"/>
                                <w:bottom w:val="none" w:sz="0" w:space="0" w:color="auto"/>
                                <w:right w:val="none" w:sz="0" w:space="0" w:color="auto"/>
                              </w:divBdr>
                              <w:divsChild>
                                <w:div w:id="446853269">
                                  <w:marLeft w:val="0"/>
                                  <w:marRight w:val="0"/>
                                  <w:marTop w:val="0"/>
                                  <w:marBottom w:val="0"/>
                                  <w:divBdr>
                                    <w:top w:val="none" w:sz="0" w:space="0" w:color="auto"/>
                                    <w:left w:val="none" w:sz="0" w:space="0" w:color="auto"/>
                                    <w:bottom w:val="none" w:sz="0" w:space="0" w:color="auto"/>
                                    <w:right w:val="none" w:sz="0" w:space="0" w:color="auto"/>
                                  </w:divBdr>
                                  <w:divsChild>
                                    <w:div w:id="1091241178">
                                      <w:marLeft w:val="0"/>
                                      <w:marRight w:val="0"/>
                                      <w:marTop w:val="0"/>
                                      <w:marBottom w:val="0"/>
                                      <w:divBdr>
                                        <w:top w:val="none" w:sz="0" w:space="0" w:color="auto"/>
                                        <w:left w:val="none" w:sz="0" w:space="0" w:color="auto"/>
                                        <w:bottom w:val="none" w:sz="0" w:space="0" w:color="auto"/>
                                        <w:right w:val="none" w:sz="0" w:space="0" w:color="auto"/>
                                      </w:divBdr>
                                      <w:divsChild>
                                        <w:div w:id="139269904">
                                          <w:marLeft w:val="0"/>
                                          <w:marRight w:val="0"/>
                                          <w:marTop w:val="0"/>
                                          <w:marBottom w:val="0"/>
                                          <w:divBdr>
                                            <w:top w:val="none" w:sz="0" w:space="0" w:color="auto"/>
                                            <w:left w:val="none" w:sz="0" w:space="0" w:color="auto"/>
                                            <w:bottom w:val="none" w:sz="0" w:space="0" w:color="auto"/>
                                            <w:right w:val="none" w:sz="0" w:space="0" w:color="auto"/>
                                          </w:divBdr>
                                          <w:divsChild>
                                            <w:div w:id="675956804">
                                              <w:marLeft w:val="0"/>
                                              <w:marRight w:val="0"/>
                                              <w:marTop w:val="0"/>
                                              <w:marBottom w:val="0"/>
                                              <w:divBdr>
                                                <w:top w:val="none" w:sz="0" w:space="0" w:color="auto"/>
                                                <w:left w:val="none" w:sz="0" w:space="0" w:color="auto"/>
                                                <w:bottom w:val="none" w:sz="0" w:space="0" w:color="auto"/>
                                                <w:right w:val="none" w:sz="0" w:space="0" w:color="auto"/>
                                              </w:divBdr>
                                              <w:divsChild>
                                                <w:div w:id="1219707216">
                                                  <w:marLeft w:val="0"/>
                                                  <w:marRight w:val="0"/>
                                                  <w:marTop w:val="0"/>
                                                  <w:marBottom w:val="0"/>
                                                  <w:divBdr>
                                                    <w:top w:val="none" w:sz="0" w:space="0" w:color="auto"/>
                                                    <w:left w:val="none" w:sz="0" w:space="0" w:color="auto"/>
                                                    <w:bottom w:val="none" w:sz="0" w:space="0" w:color="auto"/>
                                                    <w:right w:val="none" w:sz="0" w:space="0" w:color="auto"/>
                                                  </w:divBdr>
                                                  <w:divsChild>
                                                    <w:div w:id="892162065">
                                                      <w:marLeft w:val="0"/>
                                                      <w:marRight w:val="0"/>
                                                      <w:marTop w:val="0"/>
                                                      <w:marBottom w:val="0"/>
                                                      <w:divBdr>
                                                        <w:top w:val="none" w:sz="0" w:space="0" w:color="auto"/>
                                                        <w:left w:val="none" w:sz="0" w:space="0" w:color="auto"/>
                                                        <w:bottom w:val="none" w:sz="0" w:space="0" w:color="auto"/>
                                                        <w:right w:val="none" w:sz="0" w:space="0" w:color="auto"/>
                                                      </w:divBdr>
                                                      <w:divsChild>
                                                        <w:div w:id="353043608">
                                                          <w:marLeft w:val="0"/>
                                                          <w:marRight w:val="0"/>
                                                          <w:marTop w:val="0"/>
                                                          <w:marBottom w:val="0"/>
                                                          <w:divBdr>
                                                            <w:top w:val="none" w:sz="0" w:space="0" w:color="auto"/>
                                                            <w:left w:val="none" w:sz="0" w:space="0" w:color="auto"/>
                                                            <w:bottom w:val="none" w:sz="0" w:space="0" w:color="auto"/>
                                                            <w:right w:val="none" w:sz="0" w:space="0" w:color="auto"/>
                                                          </w:divBdr>
                                                          <w:divsChild>
                                                            <w:div w:id="337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76726">
      <w:bodyDiv w:val="1"/>
      <w:marLeft w:val="0"/>
      <w:marRight w:val="0"/>
      <w:marTop w:val="0"/>
      <w:marBottom w:val="0"/>
      <w:divBdr>
        <w:top w:val="none" w:sz="0" w:space="0" w:color="auto"/>
        <w:left w:val="none" w:sz="0" w:space="0" w:color="auto"/>
        <w:bottom w:val="none" w:sz="0" w:space="0" w:color="auto"/>
        <w:right w:val="none" w:sz="0" w:space="0" w:color="auto"/>
      </w:divBdr>
      <w:divsChild>
        <w:div w:id="1979340389">
          <w:marLeft w:val="0"/>
          <w:marRight w:val="0"/>
          <w:marTop w:val="0"/>
          <w:marBottom w:val="0"/>
          <w:divBdr>
            <w:top w:val="none" w:sz="0" w:space="0" w:color="auto"/>
            <w:left w:val="none" w:sz="0" w:space="0" w:color="auto"/>
            <w:bottom w:val="none" w:sz="0" w:space="0" w:color="auto"/>
            <w:right w:val="none" w:sz="0" w:space="0" w:color="auto"/>
          </w:divBdr>
          <w:divsChild>
            <w:div w:id="568736955">
              <w:marLeft w:val="0"/>
              <w:marRight w:val="0"/>
              <w:marTop w:val="0"/>
              <w:marBottom w:val="0"/>
              <w:divBdr>
                <w:top w:val="none" w:sz="0" w:space="0" w:color="auto"/>
                <w:left w:val="none" w:sz="0" w:space="0" w:color="auto"/>
                <w:bottom w:val="none" w:sz="0" w:space="0" w:color="auto"/>
                <w:right w:val="none" w:sz="0" w:space="0" w:color="auto"/>
              </w:divBdr>
              <w:divsChild>
                <w:div w:id="989284488">
                  <w:marLeft w:val="0"/>
                  <w:marRight w:val="0"/>
                  <w:marTop w:val="0"/>
                  <w:marBottom w:val="0"/>
                  <w:divBdr>
                    <w:top w:val="none" w:sz="0" w:space="0" w:color="auto"/>
                    <w:left w:val="none" w:sz="0" w:space="0" w:color="auto"/>
                    <w:bottom w:val="none" w:sz="0" w:space="0" w:color="auto"/>
                    <w:right w:val="none" w:sz="0" w:space="0" w:color="auto"/>
                  </w:divBdr>
                  <w:divsChild>
                    <w:div w:id="457265493">
                      <w:marLeft w:val="0"/>
                      <w:marRight w:val="0"/>
                      <w:marTop w:val="0"/>
                      <w:marBottom w:val="0"/>
                      <w:divBdr>
                        <w:top w:val="none" w:sz="0" w:space="0" w:color="auto"/>
                        <w:left w:val="none" w:sz="0" w:space="0" w:color="auto"/>
                        <w:bottom w:val="none" w:sz="0" w:space="0" w:color="auto"/>
                        <w:right w:val="none" w:sz="0" w:space="0" w:color="auto"/>
                      </w:divBdr>
                      <w:divsChild>
                        <w:div w:id="1701390269">
                          <w:marLeft w:val="0"/>
                          <w:marRight w:val="0"/>
                          <w:marTop w:val="0"/>
                          <w:marBottom w:val="0"/>
                          <w:divBdr>
                            <w:top w:val="none" w:sz="0" w:space="0" w:color="auto"/>
                            <w:left w:val="none" w:sz="0" w:space="0" w:color="auto"/>
                            <w:bottom w:val="none" w:sz="0" w:space="0" w:color="auto"/>
                            <w:right w:val="none" w:sz="0" w:space="0" w:color="auto"/>
                          </w:divBdr>
                          <w:divsChild>
                            <w:div w:id="489256747">
                              <w:marLeft w:val="0"/>
                              <w:marRight w:val="0"/>
                              <w:marTop w:val="0"/>
                              <w:marBottom w:val="0"/>
                              <w:divBdr>
                                <w:top w:val="none" w:sz="0" w:space="0" w:color="auto"/>
                                <w:left w:val="none" w:sz="0" w:space="0" w:color="auto"/>
                                <w:bottom w:val="none" w:sz="0" w:space="0" w:color="auto"/>
                                <w:right w:val="none" w:sz="0" w:space="0" w:color="auto"/>
                              </w:divBdr>
                              <w:divsChild>
                                <w:div w:id="861673267">
                                  <w:marLeft w:val="0"/>
                                  <w:marRight w:val="0"/>
                                  <w:marTop w:val="0"/>
                                  <w:marBottom w:val="0"/>
                                  <w:divBdr>
                                    <w:top w:val="none" w:sz="0" w:space="0" w:color="auto"/>
                                    <w:left w:val="none" w:sz="0" w:space="0" w:color="auto"/>
                                    <w:bottom w:val="none" w:sz="0" w:space="0" w:color="auto"/>
                                    <w:right w:val="none" w:sz="0" w:space="0" w:color="auto"/>
                                  </w:divBdr>
                                  <w:divsChild>
                                    <w:div w:id="824709686">
                                      <w:marLeft w:val="0"/>
                                      <w:marRight w:val="0"/>
                                      <w:marTop w:val="0"/>
                                      <w:marBottom w:val="0"/>
                                      <w:divBdr>
                                        <w:top w:val="none" w:sz="0" w:space="0" w:color="auto"/>
                                        <w:left w:val="none" w:sz="0" w:space="0" w:color="auto"/>
                                        <w:bottom w:val="none" w:sz="0" w:space="0" w:color="auto"/>
                                        <w:right w:val="none" w:sz="0" w:space="0" w:color="auto"/>
                                      </w:divBdr>
                                      <w:divsChild>
                                        <w:div w:id="1382709765">
                                          <w:marLeft w:val="0"/>
                                          <w:marRight w:val="0"/>
                                          <w:marTop w:val="0"/>
                                          <w:marBottom w:val="0"/>
                                          <w:divBdr>
                                            <w:top w:val="none" w:sz="0" w:space="0" w:color="auto"/>
                                            <w:left w:val="none" w:sz="0" w:space="0" w:color="auto"/>
                                            <w:bottom w:val="none" w:sz="0" w:space="0" w:color="auto"/>
                                            <w:right w:val="none" w:sz="0" w:space="0" w:color="auto"/>
                                          </w:divBdr>
                                          <w:divsChild>
                                            <w:div w:id="1447310445">
                                              <w:marLeft w:val="0"/>
                                              <w:marRight w:val="0"/>
                                              <w:marTop w:val="0"/>
                                              <w:marBottom w:val="0"/>
                                              <w:divBdr>
                                                <w:top w:val="none" w:sz="0" w:space="0" w:color="auto"/>
                                                <w:left w:val="none" w:sz="0" w:space="0" w:color="auto"/>
                                                <w:bottom w:val="none" w:sz="0" w:space="0" w:color="auto"/>
                                                <w:right w:val="none" w:sz="0" w:space="0" w:color="auto"/>
                                              </w:divBdr>
                                              <w:divsChild>
                                                <w:div w:id="900751956">
                                                  <w:marLeft w:val="0"/>
                                                  <w:marRight w:val="0"/>
                                                  <w:marTop w:val="0"/>
                                                  <w:marBottom w:val="0"/>
                                                  <w:divBdr>
                                                    <w:top w:val="none" w:sz="0" w:space="0" w:color="auto"/>
                                                    <w:left w:val="none" w:sz="0" w:space="0" w:color="auto"/>
                                                    <w:bottom w:val="none" w:sz="0" w:space="0" w:color="auto"/>
                                                    <w:right w:val="none" w:sz="0" w:space="0" w:color="auto"/>
                                                  </w:divBdr>
                                                  <w:divsChild>
                                                    <w:div w:id="1003166733">
                                                      <w:marLeft w:val="0"/>
                                                      <w:marRight w:val="0"/>
                                                      <w:marTop w:val="0"/>
                                                      <w:marBottom w:val="0"/>
                                                      <w:divBdr>
                                                        <w:top w:val="none" w:sz="0" w:space="0" w:color="auto"/>
                                                        <w:left w:val="none" w:sz="0" w:space="0" w:color="auto"/>
                                                        <w:bottom w:val="none" w:sz="0" w:space="0" w:color="auto"/>
                                                        <w:right w:val="none" w:sz="0" w:space="0" w:color="auto"/>
                                                      </w:divBdr>
                                                      <w:divsChild>
                                                        <w:div w:id="611404453">
                                                          <w:marLeft w:val="0"/>
                                                          <w:marRight w:val="0"/>
                                                          <w:marTop w:val="0"/>
                                                          <w:marBottom w:val="0"/>
                                                          <w:divBdr>
                                                            <w:top w:val="none" w:sz="0" w:space="0" w:color="auto"/>
                                                            <w:left w:val="none" w:sz="0" w:space="0" w:color="auto"/>
                                                            <w:bottom w:val="none" w:sz="0" w:space="0" w:color="auto"/>
                                                            <w:right w:val="none" w:sz="0" w:space="0" w:color="auto"/>
                                                          </w:divBdr>
                                                          <w:divsChild>
                                                            <w:div w:id="1593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446339">
      <w:bodyDiv w:val="1"/>
      <w:marLeft w:val="0"/>
      <w:marRight w:val="0"/>
      <w:marTop w:val="0"/>
      <w:marBottom w:val="0"/>
      <w:divBdr>
        <w:top w:val="none" w:sz="0" w:space="0" w:color="auto"/>
        <w:left w:val="none" w:sz="0" w:space="0" w:color="auto"/>
        <w:bottom w:val="none" w:sz="0" w:space="0" w:color="auto"/>
        <w:right w:val="none" w:sz="0" w:space="0" w:color="auto"/>
      </w:divBdr>
      <w:divsChild>
        <w:div w:id="205945275">
          <w:marLeft w:val="0"/>
          <w:marRight w:val="0"/>
          <w:marTop w:val="0"/>
          <w:marBottom w:val="0"/>
          <w:divBdr>
            <w:top w:val="none" w:sz="0" w:space="0" w:color="auto"/>
            <w:left w:val="none" w:sz="0" w:space="0" w:color="auto"/>
            <w:bottom w:val="none" w:sz="0" w:space="0" w:color="auto"/>
            <w:right w:val="none" w:sz="0" w:space="0" w:color="auto"/>
          </w:divBdr>
          <w:divsChild>
            <w:div w:id="637805097">
              <w:marLeft w:val="0"/>
              <w:marRight w:val="0"/>
              <w:marTop w:val="0"/>
              <w:marBottom w:val="0"/>
              <w:divBdr>
                <w:top w:val="none" w:sz="0" w:space="0" w:color="auto"/>
                <w:left w:val="none" w:sz="0" w:space="0" w:color="auto"/>
                <w:bottom w:val="none" w:sz="0" w:space="0" w:color="auto"/>
                <w:right w:val="none" w:sz="0" w:space="0" w:color="auto"/>
              </w:divBdr>
              <w:divsChild>
                <w:div w:id="1396467106">
                  <w:marLeft w:val="0"/>
                  <w:marRight w:val="0"/>
                  <w:marTop w:val="0"/>
                  <w:marBottom w:val="0"/>
                  <w:divBdr>
                    <w:top w:val="none" w:sz="0" w:space="0" w:color="auto"/>
                    <w:left w:val="none" w:sz="0" w:space="0" w:color="auto"/>
                    <w:bottom w:val="none" w:sz="0" w:space="0" w:color="auto"/>
                    <w:right w:val="none" w:sz="0" w:space="0" w:color="auto"/>
                  </w:divBdr>
                  <w:divsChild>
                    <w:div w:id="733091126">
                      <w:marLeft w:val="0"/>
                      <w:marRight w:val="0"/>
                      <w:marTop w:val="0"/>
                      <w:marBottom w:val="0"/>
                      <w:divBdr>
                        <w:top w:val="none" w:sz="0" w:space="0" w:color="auto"/>
                        <w:left w:val="none" w:sz="0" w:space="0" w:color="auto"/>
                        <w:bottom w:val="none" w:sz="0" w:space="0" w:color="auto"/>
                        <w:right w:val="none" w:sz="0" w:space="0" w:color="auto"/>
                      </w:divBdr>
                      <w:divsChild>
                        <w:div w:id="2058628257">
                          <w:marLeft w:val="0"/>
                          <w:marRight w:val="0"/>
                          <w:marTop w:val="0"/>
                          <w:marBottom w:val="0"/>
                          <w:divBdr>
                            <w:top w:val="none" w:sz="0" w:space="0" w:color="auto"/>
                            <w:left w:val="none" w:sz="0" w:space="0" w:color="auto"/>
                            <w:bottom w:val="none" w:sz="0" w:space="0" w:color="auto"/>
                            <w:right w:val="none" w:sz="0" w:space="0" w:color="auto"/>
                          </w:divBdr>
                          <w:divsChild>
                            <w:div w:id="1774980874">
                              <w:marLeft w:val="0"/>
                              <w:marRight w:val="0"/>
                              <w:marTop w:val="0"/>
                              <w:marBottom w:val="0"/>
                              <w:divBdr>
                                <w:top w:val="none" w:sz="0" w:space="0" w:color="auto"/>
                                <w:left w:val="none" w:sz="0" w:space="0" w:color="auto"/>
                                <w:bottom w:val="none" w:sz="0" w:space="0" w:color="auto"/>
                                <w:right w:val="none" w:sz="0" w:space="0" w:color="auto"/>
                              </w:divBdr>
                              <w:divsChild>
                                <w:div w:id="860389137">
                                  <w:marLeft w:val="0"/>
                                  <w:marRight w:val="0"/>
                                  <w:marTop w:val="0"/>
                                  <w:marBottom w:val="0"/>
                                  <w:divBdr>
                                    <w:top w:val="none" w:sz="0" w:space="0" w:color="auto"/>
                                    <w:left w:val="none" w:sz="0" w:space="0" w:color="auto"/>
                                    <w:bottom w:val="none" w:sz="0" w:space="0" w:color="auto"/>
                                    <w:right w:val="none" w:sz="0" w:space="0" w:color="auto"/>
                                  </w:divBdr>
                                  <w:divsChild>
                                    <w:div w:id="1685552685">
                                      <w:marLeft w:val="0"/>
                                      <w:marRight w:val="0"/>
                                      <w:marTop w:val="0"/>
                                      <w:marBottom w:val="0"/>
                                      <w:divBdr>
                                        <w:top w:val="none" w:sz="0" w:space="0" w:color="auto"/>
                                        <w:left w:val="none" w:sz="0" w:space="0" w:color="auto"/>
                                        <w:bottom w:val="none" w:sz="0" w:space="0" w:color="auto"/>
                                        <w:right w:val="none" w:sz="0" w:space="0" w:color="auto"/>
                                      </w:divBdr>
                                      <w:divsChild>
                                        <w:div w:id="218369438">
                                          <w:marLeft w:val="0"/>
                                          <w:marRight w:val="0"/>
                                          <w:marTop w:val="0"/>
                                          <w:marBottom w:val="0"/>
                                          <w:divBdr>
                                            <w:top w:val="none" w:sz="0" w:space="0" w:color="auto"/>
                                            <w:left w:val="none" w:sz="0" w:space="0" w:color="auto"/>
                                            <w:bottom w:val="none" w:sz="0" w:space="0" w:color="auto"/>
                                            <w:right w:val="none" w:sz="0" w:space="0" w:color="auto"/>
                                          </w:divBdr>
                                          <w:divsChild>
                                            <w:div w:id="851987738">
                                              <w:marLeft w:val="0"/>
                                              <w:marRight w:val="0"/>
                                              <w:marTop w:val="0"/>
                                              <w:marBottom w:val="0"/>
                                              <w:divBdr>
                                                <w:top w:val="none" w:sz="0" w:space="0" w:color="auto"/>
                                                <w:left w:val="none" w:sz="0" w:space="0" w:color="auto"/>
                                                <w:bottom w:val="none" w:sz="0" w:space="0" w:color="auto"/>
                                                <w:right w:val="none" w:sz="0" w:space="0" w:color="auto"/>
                                              </w:divBdr>
                                              <w:divsChild>
                                                <w:div w:id="1959752683">
                                                  <w:marLeft w:val="0"/>
                                                  <w:marRight w:val="0"/>
                                                  <w:marTop w:val="0"/>
                                                  <w:marBottom w:val="0"/>
                                                  <w:divBdr>
                                                    <w:top w:val="none" w:sz="0" w:space="0" w:color="auto"/>
                                                    <w:left w:val="none" w:sz="0" w:space="0" w:color="auto"/>
                                                    <w:bottom w:val="none" w:sz="0" w:space="0" w:color="auto"/>
                                                    <w:right w:val="none" w:sz="0" w:space="0" w:color="auto"/>
                                                  </w:divBdr>
                                                  <w:divsChild>
                                                    <w:div w:id="491070169">
                                                      <w:marLeft w:val="0"/>
                                                      <w:marRight w:val="0"/>
                                                      <w:marTop w:val="0"/>
                                                      <w:marBottom w:val="0"/>
                                                      <w:divBdr>
                                                        <w:top w:val="none" w:sz="0" w:space="0" w:color="auto"/>
                                                        <w:left w:val="none" w:sz="0" w:space="0" w:color="auto"/>
                                                        <w:bottom w:val="none" w:sz="0" w:space="0" w:color="auto"/>
                                                        <w:right w:val="none" w:sz="0" w:space="0" w:color="auto"/>
                                                      </w:divBdr>
                                                      <w:divsChild>
                                                        <w:div w:id="1714236083">
                                                          <w:marLeft w:val="0"/>
                                                          <w:marRight w:val="0"/>
                                                          <w:marTop w:val="0"/>
                                                          <w:marBottom w:val="0"/>
                                                          <w:divBdr>
                                                            <w:top w:val="none" w:sz="0" w:space="0" w:color="auto"/>
                                                            <w:left w:val="none" w:sz="0" w:space="0" w:color="auto"/>
                                                            <w:bottom w:val="none" w:sz="0" w:space="0" w:color="auto"/>
                                                            <w:right w:val="none" w:sz="0" w:space="0" w:color="auto"/>
                                                          </w:divBdr>
                                                          <w:divsChild>
                                                            <w:div w:id="17627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983011">
      <w:bodyDiv w:val="1"/>
      <w:marLeft w:val="0"/>
      <w:marRight w:val="0"/>
      <w:marTop w:val="0"/>
      <w:marBottom w:val="0"/>
      <w:divBdr>
        <w:top w:val="none" w:sz="0" w:space="0" w:color="auto"/>
        <w:left w:val="none" w:sz="0" w:space="0" w:color="auto"/>
        <w:bottom w:val="none" w:sz="0" w:space="0" w:color="auto"/>
        <w:right w:val="none" w:sz="0" w:space="0" w:color="auto"/>
      </w:divBdr>
      <w:divsChild>
        <w:div w:id="610360489">
          <w:marLeft w:val="0"/>
          <w:marRight w:val="0"/>
          <w:marTop w:val="0"/>
          <w:marBottom w:val="0"/>
          <w:divBdr>
            <w:top w:val="none" w:sz="0" w:space="0" w:color="auto"/>
            <w:left w:val="none" w:sz="0" w:space="0" w:color="auto"/>
            <w:bottom w:val="none" w:sz="0" w:space="0" w:color="auto"/>
            <w:right w:val="none" w:sz="0" w:space="0" w:color="auto"/>
          </w:divBdr>
          <w:divsChild>
            <w:div w:id="419179033">
              <w:marLeft w:val="0"/>
              <w:marRight w:val="0"/>
              <w:marTop w:val="0"/>
              <w:marBottom w:val="0"/>
              <w:divBdr>
                <w:top w:val="none" w:sz="0" w:space="0" w:color="auto"/>
                <w:left w:val="none" w:sz="0" w:space="0" w:color="auto"/>
                <w:bottom w:val="none" w:sz="0" w:space="0" w:color="auto"/>
                <w:right w:val="none" w:sz="0" w:space="0" w:color="auto"/>
              </w:divBdr>
              <w:divsChild>
                <w:div w:id="1599605037">
                  <w:marLeft w:val="0"/>
                  <w:marRight w:val="0"/>
                  <w:marTop w:val="0"/>
                  <w:marBottom w:val="0"/>
                  <w:divBdr>
                    <w:top w:val="none" w:sz="0" w:space="0" w:color="auto"/>
                    <w:left w:val="none" w:sz="0" w:space="0" w:color="auto"/>
                    <w:bottom w:val="none" w:sz="0" w:space="0" w:color="auto"/>
                    <w:right w:val="none" w:sz="0" w:space="0" w:color="auto"/>
                  </w:divBdr>
                  <w:divsChild>
                    <w:div w:id="929777988">
                      <w:marLeft w:val="0"/>
                      <w:marRight w:val="0"/>
                      <w:marTop w:val="0"/>
                      <w:marBottom w:val="0"/>
                      <w:divBdr>
                        <w:top w:val="none" w:sz="0" w:space="0" w:color="auto"/>
                        <w:left w:val="none" w:sz="0" w:space="0" w:color="auto"/>
                        <w:bottom w:val="none" w:sz="0" w:space="0" w:color="auto"/>
                        <w:right w:val="none" w:sz="0" w:space="0" w:color="auto"/>
                      </w:divBdr>
                      <w:divsChild>
                        <w:div w:id="641083930">
                          <w:marLeft w:val="0"/>
                          <w:marRight w:val="0"/>
                          <w:marTop w:val="0"/>
                          <w:marBottom w:val="0"/>
                          <w:divBdr>
                            <w:top w:val="none" w:sz="0" w:space="0" w:color="auto"/>
                            <w:left w:val="none" w:sz="0" w:space="0" w:color="auto"/>
                            <w:bottom w:val="none" w:sz="0" w:space="0" w:color="auto"/>
                            <w:right w:val="none" w:sz="0" w:space="0" w:color="auto"/>
                          </w:divBdr>
                          <w:divsChild>
                            <w:div w:id="980160247">
                              <w:marLeft w:val="0"/>
                              <w:marRight w:val="0"/>
                              <w:marTop w:val="0"/>
                              <w:marBottom w:val="0"/>
                              <w:divBdr>
                                <w:top w:val="none" w:sz="0" w:space="0" w:color="auto"/>
                                <w:left w:val="none" w:sz="0" w:space="0" w:color="auto"/>
                                <w:bottom w:val="none" w:sz="0" w:space="0" w:color="auto"/>
                                <w:right w:val="none" w:sz="0" w:space="0" w:color="auto"/>
                              </w:divBdr>
                              <w:divsChild>
                                <w:div w:id="499780914">
                                  <w:marLeft w:val="0"/>
                                  <w:marRight w:val="0"/>
                                  <w:marTop w:val="0"/>
                                  <w:marBottom w:val="0"/>
                                  <w:divBdr>
                                    <w:top w:val="none" w:sz="0" w:space="0" w:color="auto"/>
                                    <w:left w:val="none" w:sz="0" w:space="0" w:color="auto"/>
                                    <w:bottom w:val="none" w:sz="0" w:space="0" w:color="auto"/>
                                    <w:right w:val="none" w:sz="0" w:space="0" w:color="auto"/>
                                  </w:divBdr>
                                  <w:divsChild>
                                    <w:div w:id="944265300">
                                      <w:marLeft w:val="0"/>
                                      <w:marRight w:val="0"/>
                                      <w:marTop w:val="0"/>
                                      <w:marBottom w:val="0"/>
                                      <w:divBdr>
                                        <w:top w:val="none" w:sz="0" w:space="0" w:color="auto"/>
                                        <w:left w:val="none" w:sz="0" w:space="0" w:color="auto"/>
                                        <w:bottom w:val="none" w:sz="0" w:space="0" w:color="auto"/>
                                        <w:right w:val="none" w:sz="0" w:space="0" w:color="auto"/>
                                      </w:divBdr>
                                      <w:divsChild>
                                        <w:div w:id="3030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 David S</dc:creator>
  <cp:lastModifiedBy>Christy, Alex</cp:lastModifiedBy>
  <cp:revision>2</cp:revision>
  <dcterms:created xsi:type="dcterms:W3CDTF">2022-09-20T13:48:00Z</dcterms:created>
  <dcterms:modified xsi:type="dcterms:W3CDTF">2022-09-20T13:48:00Z</dcterms:modified>
</cp:coreProperties>
</file>